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it-IT"/>
        </w:rPr>
        <w:t>A mezzo PEC</w:t>
      </w: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Spett.le</w:t>
      </w: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Procura regionale</w:t>
      </w: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Della Corte dei Conti</w:t>
      </w: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per l</w:t>
      </w:r>
      <w:r>
        <w:rPr>
          <w:rFonts w:ascii="Courier New" w:hAnsi="Courier New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 xml:space="preserve">Emilia </w:t>
      </w:r>
      <w:r>
        <w:rPr>
          <w:rFonts w:ascii="Courier New" w:hAnsi="Courier New" w:hint="default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Romagna</w:t>
      </w: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BOLOGNA</w:t>
      </w:r>
      <w:r>
        <w:rPr>
          <w:rFonts w:ascii="Courier New" w:cs="Courier New" w:hAnsi="Courier New" w:eastAsia="Courier New"/>
          <w:b w:val="1"/>
          <w:bCs w:val="1"/>
          <w:sz w:val="24"/>
          <w:szCs w:val="24"/>
        </w:rPr>
        <w:br w:type="textWrapping"/>
      </w: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Alla c.a. del Procuratore regionale</w:t>
      </w: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it-IT"/>
        </w:rPr>
        <w:t>Dott. Carlo Alberto Manfredi Selvaggi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"mailto:emiliaromagna.procura@corteconticert.it"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emiliaromagna.procura@corteconticert.it</w:t>
      </w:r>
      <w:r>
        <w:rPr/>
        <w:fldChar w:fldCharType="end" w:fldLock="0"/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b w:val="1"/>
          <w:bCs w:val="1"/>
          <w:sz w:val="24"/>
          <w:szCs w:val="24"/>
          <w:u w:val="single"/>
        </w:rPr>
      </w:pPr>
      <w:r>
        <w:rPr>
          <w:rStyle w:val="Nessuno"/>
          <w:rFonts w:ascii="Courier New" w:hAnsi="Courier New"/>
          <w:b w:val="1"/>
          <w:bCs w:val="1"/>
          <w:sz w:val="24"/>
          <w:szCs w:val="24"/>
          <w:u w:val="single"/>
          <w:rtl w:val="0"/>
          <w:lang w:val="it-IT"/>
        </w:rPr>
        <w:t xml:space="preserve">Oggetto: Comune di Piacenza </w:t>
      </w:r>
      <w:r>
        <w:rPr>
          <w:rStyle w:val="Nessuno"/>
          <w:rFonts w:ascii="Courier New" w:hAnsi="Courier New" w:hint="default"/>
          <w:b w:val="1"/>
          <w:bCs w:val="1"/>
          <w:sz w:val="24"/>
          <w:szCs w:val="24"/>
          <w:u w:val="single"/>
          <w:rtl w:val="0"/>
          <w:lang w:val="it-IT"/>
        </w:rPr>
        <w:t xml:space="preserve">– </w:t>
      </w:r>
      <w:r>
        <w:rPr>
          <w:rStyle w:val="Nessuno"/>
          <w:rFonts w:ascii="Courier New" w:hAnsi="Courier New"/>
          <w:b w:val="1"/>
          <w:bCs w:val="1"/>
          <w:sz w:val="24"/>
          <w:szCs w:val="24"/>
          <w:u w:val="single"/>
          <w:rtl w:val="0"/>
          <w:lang w:val="it-IT"/>
        </w:rPr>
        <w:t xml:space="preserve">Demolizione edifici ex mercato comunale e piano urbanistico attuativo Mulini degli Orti </w:t>
      </w:r>
      <w:r>
        <w:rPr>
          <w:rStyle w:val="Nessuno"/>
          <w:rFonts w:ascii="Courier New" w:hAnsi="Courier New" w:hint="default"/>
          <w:b w:val="1"/>
          <w:bCs w:val="1"/>
          <w:sz w:val="24"/>
          <w:szCs w:val="24"/>
          <w:u w:val="single"/>
          <w:rtl w:val="0"/>
          <w:lang w:val="it-IT"/>
        </w:rPr>
        <w:t xml:space="preserve">– </w:t>
      </w:r>
      <w:r>
        <w:rPr>
          <w:rStyle w:val="Nessuno"/>
          <w:rFonts w:ascii="Courier New" w:hAnsi="Courier New"/>
          <w:b w:val="1"/>
          <w:bCs w:val="1"/>
          <w:sz w:val="24"/>
          <w:szCs w:val="24"/>
          <w:u w:val="single"/>
          <w:rtl w:val="0"/>
          <w:lang w:val="it-IT"/>
        </w:rPr>
        <w:t>segnalazione di danni erariali.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b w:val="1"/>
          <w:bCs w:val="1"/>
          <w:sz w:val="24"/>
          <w:szCs w:val="24"/>
          <w:u w:val="single"/>
        </w:rPr>
      </w:pPr>
      <w:r>
        <w:rPr>
          <w:rStyle w:val="Nessuno"/>
          <w:rFonts w:ascii="Courier New" w:hAnsi="Courier New"/>
          <w:b w:val="1"/>
          <w:bCs w:val="1"/>
          <w:sz w:val="24"/>
          <w:szCs w:val="24"/>
          <w:u w:val="single"/>
          <w:rtl w:val="0"/>
          <w:lang w:val="it-IT"/>
        </w:rPr>
        <w:t>1.Premessa in fatto.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mercato ortofrutticolo comunale di Piacenza, situato in Via Colombo 7, presso piazzale Roma,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stato demolito fra il 23 novembre e il 3 dicembre 2021.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edificio e l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area sono di propriet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Comune di Piacenza.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demolizione 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avvenuta ad opera della Societ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Terrepadane proprietaria di altra e diversa area confinante (ex consorzio agrario) in asserita attuazione dell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Accordo con i privati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ai sensi della L 241/1990 art. 11  e della LR 24/2017 art. 61, stipulato dalla societ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con il Comune di Piacenza il 30 aprile 2021, come deciso dalla delibera della Giunta Comunale 8/4/2021 n. 53.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Tale accordo 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esito di un complesso procedimento iniziato nel 2015, quando Terrepadane present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ò 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al Comune di Piacenza una proposta di Piano Urbanistico Attuativo (PUA)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Mulini degli orti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, comprendente 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consorzio agrario 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mercato ortofrutticolo comunale. I contenuti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 furono pi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volte modificati fra il 2016 e il 2021, in particolare per quanto riguarda i beni e i servizi che Terrepadane s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impegnava a cedere al Comune, ai fini della determinazione della convenienza pubblica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 stesso.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consorzio agrario,  dismesso da alcuni anni,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occupata da silos,  magazzini e altri edifici industriali. Il palazzo degli uffici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tuttora utilizzato e non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compreso nel PUA.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mercato ortofrutticolo 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costituito da un piazzale  di circa 14.000 mq sul quale insistevano 11 edifici disposti lungo i margini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area: otto  di due piani fuori terra e un piano interrato, tre di un solo piano fuori terra. Il complesso edilizio fu edificato nel 1934 e rimase in funzione fino a tutto il  2013. Nel gennaio 2014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ortomercato cess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attivit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, perch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la vendita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ingrosso di frutta e verdura  venne trasferita  in una nuova struttura  comunale, situata nella zona industriale della citt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Dal 1993 lo spazio libero centrale del mercato  era coperto da una tettoia, sostenuta da una struttura metallica, demolita nel novembre 2021, alcuni giorni prima degli edifici.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Soltanto due corpi di fabbrica non sono stati abbattuti: uno di due piani fuori terra, che   era adibito a direzione, banca e trattoria   e  uno di un piano fuori terra, che conteneva in origine  uffici, poi sostituiti da bagni pubblici.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Oggetto della proposta di PUA Mulini degli orti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la trasformazione urbanistica 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consorzio agrario (circa 115.000 mq) in un nuovo quartiere a prevalente destinazione commerciale-terziaria.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La proposta di PUA di Terrepadane prevede, fra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altro,   la realizzazione di  un centro commerciale d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attrazione di livello superiore articolato in diverse strutture(4.500 mq di superficie di vendita di generi alimentari e 15.000 mq di generi non alimentari); prevede inoltre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inclusione, nel perimetro di PUA,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mercato ortofrutticolo, e la variazione della sua  destinazione urbanistica da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tessuto produttivo polifunzionale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  parcheggio (circa 9.000 mq) e albergo (circa 4.000 mq), ad eccezione di una superficie di circa 1000 mq, esclusa dal PUA, sulla quale insiste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edificio della direzione del mercato.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Le previsioni del PUA Mulini degli orti non sono conformi agli strumenti urbanistici vigenti.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Il  Piano Strutturale Comunale (PSC )e  il Regolamento Urbanistico Edilizio (RUE), approvati  dal Consiglio Comunale il 6/6/2016 ai sensi della LR 20/2000, individuano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come PUA residenziale AID 21, ma a titolo indicativo perch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, in base alla legge, il PUA deve essere previsto e disciplinato dal Piano Operativo Comunale (POC), di cui, per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ò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, il Comune non si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dotato.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Il Piano Territoriale di Coordinamento Provinciale (PTCP) approvato il 2/7/2010 non prevede a Piacenza la realizzazione di un centro  commerciale d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attrazione di livello superiore.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attuazione del PUA necessita, perci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ò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, della preventiva  variazione del PSC/RUE vigente e soprattutto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approvazione di un 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POC stralcio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( per la modifica del perimetro di PUA e della classificazione urbanistica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e per la definizione della disciplina d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intervento), nonch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del PTCP vigente (per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inserimento della previsione di un centro commerciale d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attrazione di livello superiore, attualmente non ammesso dal PTCP).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Poich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per legge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 con i privati non pu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costituire variante degli strumenti urbanistici, la Giunta Comunale, con la delibera 8/4/2021 n. 53, ha previsto una successione di procedimenti, per includere nel PUA le aree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mercato comunale, da adibire a  parcheggio e ad albergo, e consentire la realizzazione del centro commerciale di livello superiore.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Il primo procedimento in ordine di tempo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la variante urbanistica, ex art. 53 della LR 24/2017, per la realizzazione di opera pubblica, allo scopo di  eseguire, nell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immediato,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intervento di demolizione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mercato ortofrutticolo e di  trasformazione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 in parcheggio.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La variante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 itinere.  E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stata avviata, in attuazione della delibera di Giunta Comunale 8/4/2021 n. 53, con la determinazione dirigenziale 21/6/2021 n.1288, che ha anche indetto la relativa conferenza di servizi. E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stata depositata presso gli uffici comunali  per 60 giorni dal 13 ottobre 2021 per consentire, a norma di legge, la visione degli atti e la presentazione di osservazioni da parte della cittadinanza.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Il secondo procedimento, pi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complesso, consiste nell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approvazione di  un Accordo di programma  ai sensi del D Lgs 267/2000 art. 34 e della LR 24/2017 artt. 59 e 60, che a norma di legge pu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variare gli strumenti urbanistici, 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dopo che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 con i privati sar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divenuto esecutivo.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Ai sensi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art. 61 comma 3 della LR 24/2017,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Accordo con i privati sar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efficace se e quando sar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recepito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 sede di approvazione  dal Piano Urbanistico Generale (PUG), attualmente in corso di elaborazione.</w:t>
      </w:r>
    </w:p>
    <w:p>
      <w:pPr>
        <w:pStyle w:val="footer"/>
        <w:tabs>
          <w:tab w:val="right" w:pos="7910"/>
          <w:tab w:val="clear" w:pos="9638"/>
        </w:tabs>
        <w:spacing w:line="360" w:lineRule="auto"/>
        <w:jc w:val="center"/>
      </w:pPr>
      <w:r>
        <w:rPr>
          <w:rStyle w:val="Nessuno"/>
          <w:rtl w:val="0"/>
          <w:lang w:val="it-IT"/>
        </w:rPr>
        <w:t>** **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b w:val="1"/>
          <w:bCs w:val="1"/>
          <w:sz w:val="24"/>
          <w:szCs w:val="24"/>
          <w:u w:val="single"/>
        </w:rPr>
      </w:pPr>
      <w:r>
        <w:rPr>
          <w:rStyle w:val="Nessuno"/>
          <w:rFonts w:ascii="Courier New" w:hAnsi="Courier New"/>
          <w:b w:val="1"/>
          <w:bCs w:val="1"/>
          <w:sz w:val="24"/>
          <w:szCs w:val="24"/>
          <w:u w:val="single"/>
          <w:rtl w:val="0"/>
          <w:lang w:val="it-IT"/>
        </w:rPr>
        <w:t>2. Profili di violazione di legge.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Il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procedimento unico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ex art. 53 della LR 24/2017 consente di realizzare, in variante allo strumento urbanistico vigente,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opere pubbliche e opere qualificate dalla legislazione di interesse pubblico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(comma 1 lettera a).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art. 20 del D. Lgs. 50/2016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Nuovo codice degli appalti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ammette la realizzazione di opere pubbliche a cura e spese di privati, sulla base di una convenzione. 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Il Consiglio di Stato (parere 855/2016) e 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ANAC (delibera 763/2016) hanno chiarito che  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art. 20 del D Lgs 50/2016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applicabile a condizione che non sussista, in favore del privato che realizza un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opera pubblica,  alcuna controprestazione da parte dell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Amministrazione pubblica (quale per esempio lo scomputo della stessa  dalle opere di  urbanizzazione dovute), e  che 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operazione si configuri come atto di liberalit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e gratuit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à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Nel caso specifico non esiste, allo stato attuale, una convenzione, o un  atto equivalente, che autorizzi 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esecuzione dell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opera pubblica (il parcheggio)da parte di Terrepadane, che non ha allo stato alcun titolo per operare su edifici e aree che non sono di sua propriet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à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Accordo con i privati stipulato il 30 aprile 2021 non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è 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efficace e lo diventer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soltanto se  sar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confermato in sede di approvazione del PUG (ad oggi non ancora adottato).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Accordo di programma, con il quale dovrebbe concludersi il procedimento,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è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, in termini procedurali, soltanto una dichiarazione d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intenti e pertanto non produce alcun effetto.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La variante ex art. 53 per la realizzazione del parcheggio non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è 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motivata  da esigenze urbanistiche di interesse pubblico, ma 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un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anticipazione delle opere di urbanizzazione del PUA Mulini degli orti.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Lo attestano la determinazione dirigenziale 1288/2021, punti 1 e 2 sotto riportati in corsivo,  e gli elaborati di progetto del PUA.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Il parcheggio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necessario ai fini del rispetto degli standard urbanistici nell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ambito del PUA Mulini degli orti e, si presume, sar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scomputato dalle opere di urbanizzazione del PUA. 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interesse di Terrepadane  ad  acquisire (per quanto risulta a titolo gratuito) la disponibilit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dell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area come parcheggio a servizio del previsto insediamento commerciale-terziario 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comprovato; dell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urgenza e del rilevante interesse pubblico del parcheggio non esiste  neppure un cenno negli  atti comunali.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In conclusione Terrepadane non poteva eseguire gli interventi sull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ex mercato previsti dall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Accordo del 30 aprile, perch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é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non sono applicabili n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é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art. 20 del D Lgs 50/2016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  n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é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il procedimento unico ex art. 53 della LR 24/2017, in quanto non sussistono  le condizioni  di legge.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color="ff0000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Dagli atti e dalle norme  sopra citati si deduce che  la societ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Terrepadane -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con l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assenso degli amministratori comunali e dei dirigenti dei competenti uffici -  ha demolito l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ex mercato ortofrutticolo: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in assenza delle condizioni stabilite dalla legge;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prima  che la variante ex art. 53 fosse esecutiva e comunque senza averne titolo;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acquisendo di fatto 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area comunale dell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>ex mercato come parcheggio a servizio  dell</w:t>
      </w:r>
      <w:r>
        <w:rPr>
          <w:rStyle w:val="Nessuno"/>
          <w:rFonts w:ascii="Courier New" w:hAnsi="Courier New" w:hint="default"/>
          <w:sz w:val="24"/>
          <w:szCs w:val="24"/>
          <w:u w:color="ff0000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color="ff0000"/>
          <w:rtl w:val="0"/>
          <w:lang w:val="it-IT"/>
        </w:rPr>
        <w:t xml:space="preserve">insediamento commerciale-terziario del PUA Mulini degli orti e, in parte, come area edificabile  con destinazione alberghiera, senza alcun riconoscimento economico al Comune.    </w:t>
      </w:r>
    </w:p>
    <w:p>
      <w:pPr>
        <w:pStyle w:val="Normal.0"/>
        <w:spacing w:line="360" w:lineRule="auto"/>
        <w:jc w:val="center"/>
      </w:pPr>
      <w:r>
        <w:rPr>
          <w:rStyle w:val="Nessuno"/>
          <w:rtl w:val="0"/>
          <w:lang w:val="it-IT"/>
        </w:rPr>
        <w:t>** **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b w:val="1"/>
          <w:bCs w:val="1"/>
          <w:sz w:val="24"/>
          <w:szCs w:val="24"/>
          <w:u w:val="single"/>
        </w:rPr>
      </w:pPr>
      <w:r>
        <w:rPr>
          <w:rStyle w:val="Nessuno"/>
          <w:rFonts w:ascii="Courier New" w:hAnsi="Courier New"/>
          <w:b w:val="1"/>
          <w:bCs w:val="1"/>
          <w:sz w:val="24"/>
          <w:szCs w:val="24"/>
          <w:u w:val="single"/>
          <w:rtl w:val="0"/>
          <w:lang w:val="it-IT"/>
        </w:rPr>
        <w:t>3. Danni erariali.</w:t>
      </w:r>
    </w:p>
    <w:p>
      <w:pPr>
        <w:pStyle w:val="Di default A"/>
        <w:spacing w:before="0" w:line="360" w:lineRule="auto"/>
        <w:jc w:val="both"/>
        <w:rPr>
          <w:rStyle w:val="Nessuno"/>
          <w:rFonts w:ascii="Courier New" w:cs="Courier New" w:hAnsi="Courier New" w:eastAsia="Courier New"/>
        </w:rPr>
      </w:pPr>
      <w:r>
        <w:rPr>
          <w:rStyle w:val="Nessuno"/>
          <w:rFonts w:ascii="Courier New" w:hAnsi="Courier New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accordo  del 30 aprile 2021 non contiene alcuna stima del valore economico dell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ex mercato ortofrutticolo in base alla sua consistenza, stato di conservazione, ubicazione, destinazione urbanistica e potenzialit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rtl w:val="0"/>
          <w:lang w:val="it-IT"/>
        </w:rPr>
        <w:t>edificatoria, n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é </w:t>
      </w:r>
      <w:r>
        <w:rPr>
          <w:rStyle w:val="Nessuno"/>
          <w:rFonts w:ascii="Courier New" w:hAnsi="Courier New"/>
          <w:rtl w:val="0"/>
          <w:lang w:val="it-IT"/>
        </w:rPr>
        <w:t>un raffronto  tra le perdite, i costi e le utilit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 </w:t>
      </w:r>
      <w:r>
        <w:rPr>
          <w:rStyle w:val="Nessuno"/>
          <w:rFonts w:ascii="Courier New" w:hAnsi="Courier New"/>
          <w:rtl w:val="0"/>
          <w:lang w:val="it-IT"/>
        </w:rPr>
        <w:t>del Comune e di Terrepadane.  Al fine di valutare la sussistenza e 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adeguatezza della convenienza pubblica  dell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accordo anche  sulla base di elementi concreti e misurabili e non soltanto della discrezionalit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rtl w:val="0"/>
          <w:lang w:val="it-IT"/>
        </w:rPr>
        <w:t xml:space="preserve">politica, la stima dei beni comunali e dei loro usi 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rtl w:val="0"/>
          <w:lang w:val="it-IT"/>
        </w:rPr>
        <w:t xml:space="preserve">indispensabile.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 xml:space="preserve">La stima era espressamente prevista dalla DCC 17/2016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Approvazione delle linee guida e dei criteri generali per le proposte di accordo pubblico-privato per interventi di trasformazione e riqualificazione di rilevante interesse pubblico. Individuazione del perimetro del comparto consorzio agrario di Piacenza ed ex mercato ortofrutticolo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: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 xml:space="preserve">con l'Accordo con i privati sub-conditione viene definito: l'impegno dei privati a sviluppare il Progetto Definitivo dell'Accordo di Programma secondo quanto definito dall'Accordo con i privati,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l'impegno dei privati ad acquisire l'area di propriet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comunale e la relativa potenzialit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edificatoria, la stima della propriet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 xml:space="preserve">comunale, la stima della 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>“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convenienza pubblica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, l'impegno della Giunta comunale di sottoporre al Consiglio comunale l'Accordo di Programma in variante secondo quanto stipulato con l'Accordo con i privati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;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>…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.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l'insieme delle utilit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private va controbilanciata da un sistema di utilit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 xml:space="preserve">pubbliche denominato 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>“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convenienza pubblica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e composta prevalentemente da acquisizione di aree o realizzazione di opere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;</w:t>
      </w:r>
      <w:r>
        <w:rPr>
          <w:rStyle w:val="Nessuno"/>
          <w:rFonts w:ascii="Courier New" w:cs="Courier New" w:hAnsi="Courier New" w:eastAsia="Courier New"/>
          <w:i w:val="1"/>
          <w:iCs w:val="1"/>
          <w:sz w:val="24"/>
          <w:szCs w:val="24"/>
        </w:rPr>
        <w:br w:type="textWrapping"/>
      </w: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 xml:space="preserve">La DCC 34/2016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 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Approvazione delle opere e attivita' costituenti la convenienza pubblica dell'accordo con i privati sub-conditione ai sensi dell'art. 18 LR n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°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20/2000 relativo alla trasformazione e riqualificazione del comparto consorzio agrario di Piacenza ed ex mercato ortofrutticolo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non prevede pi</w:t>
      </w:r>
      <w:r>
        <w:rPr>
          <w:rStyle w:val="Nessuno"/>
          <w:rFonts w:ascii="Courier New" w:hAnsi="Courier New" w:hint="default"/>
          <w:sz w:val="24"/>
          <w:szCs w:val="24"/>
          <w:u w:val="single"/>
          <w:rtl w:val="0"/>
          <w:lang w:val="it-IT"/>
        </w:rPr>
        <w:t xml:space="preserve">ù </w:t>
      </w: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la stima dei valori dei beni di scambio dell</w:t>
      </w:r>
      <w:r>
        <w:rPr>
          <w:rStyle w:val="Nessuno"/>
          <w:rFonts w:ascii="Courier New" w:hAnsi="Courier New" w:hint="default"/>
          <w:sz w:val="24"/>
          <w:szCs w:val="24"/>
          <w:u w:val="single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accordo pubblico-privato.  Elenca le opere  e i servizi  che Terrepadane dovr</w:t>
      </w:r>
      <w:r>
        <w:rPr>
          <w:rStyle w:val="Nessuno"/>
          <w:rFonts w:ascii="Courier New" w:hAnsi="Courier New" w:hint="default"/>
          <w:sz w:val="24"/>
          <w:szCs w:val="24"/>
          <w:u w:val="single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conferire al Comune, ritenuti discrezionalmente sufficienti a giustificare  la convenienza  pubblica dell</w:t>
      </w:r>
      <w:r>
        <w:rPr>
          <w:rStyle w:val="Nessuno"/>
          <w:rFonts w:ascii="Courier New" w:hAnsi="Courier New" w:hint="default"/>
          <w:sz w:val="24"/>
          <w:szCs w:val="24"/>
          <w:u w:val="single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operazione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: realizzazione e cessione,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interno del comparto del consorzio agrario, di una nuova sede della polizia municipale,  di una scuola materna o asilo nido e di una quota di verde pubblico maggiore  di quella prescritta dallo standard di legge; inoltre una serie di studi relativi alla viabilit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 alla valorizzazione urbanistica, architettonica, commerciale della zona; infine  la ristrutturazione urbanistica 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del consorzio agrario in quanto, di per s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,  contributo alla riqualificazione della zona.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Le successive delibere di Giunta non fanno pi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alcun riferimento alle linee guida e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elenco di  opere approvate dal Consiglio.</w:t>
      </w:r>
      <w:r>
        <w:rPr>
          <w:rStyle w:val="Nessuno"/>
          <w:rFonts w:ascii="Courier New" w:hAnsi="Courier New"/>
          <w:rtl w:val="0"/>
          <w:lang w:val="it-IT"/>
        </w:rPr>
        <w:t xml:space="preserve">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Le opere che Terrepadane dovr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cedere  al Comune, in base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ultima delibera di Giunta (DGC 8-4-2021 n. 53), sono diverse da quelle deliberate dal Consiglio, sono esterne al comparto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consorzio agrario e riguardano beni comunali inseriti nel Bando periferie per il finanziamento pubblico-privato di interventi di riqualificazione urbana di edifici e aree degradati.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Le opere da progettare e realizzare consistono in: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demolizione degli edifici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mercato ortofrutticolo e realizzazione  sull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di un parcheggio da includere nell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insediamento in progetto, a spese di Terrepadane; costruzione di un  parcheggio pluripiano fra via Primogenita, i resti delle  mura Farnesiane  e la chiesa delle Torricelle,  situato nell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area in cui il progetto unitario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Borgofaxhall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prevedeva   il corpo di fabbrica B sotterraneo,  e sistemazione della viabilit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di accesso relativa (costo previsto 2.000.000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€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).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I progetti finanziati  riguardano: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gli ambiti di riqualificazione di piazza Casali e di Borgofaxhall compresi nel Bando Periferie (1.500.000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€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) e, precisamente, i progetti definitivi-esecutivi di demolizione e ricostruzione del mercato coperto comunale di piazza Casali, nonch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é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, nel comparto Borgofacsal, di restauro 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deposito-officina dei locomotori SIFT (Berzolla); eventuali avanzi di spesa contribuiranno alla realizzazione degli interventi.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Il Consiglio Comunale non ha potuto esprimersi su queste modifiche sostanziali delle linee guida e delle decisioni originali.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accordo approvato  dalla DGC 53/2021 e stipulato il 30-4-2021  stabilisce, semplicemente, </w:t>
      </w:r>
      <w:r>
        <w:rPr>
          <w:rStyle w:val="Nessuno"/>
          <w:rFonts w:ascii="Courier New" w:cs="Courier New" w:hAnsi="Courier New" w:eastAsia="Courier New"/>
          <w:sz w:val="24"/>
          <w:szCs w:val="24"/>
        </w:rPr>
        <w:br w:type="textWrapping"/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 xml:space="preserve">- 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 xml:space="preserve">che la proposta presentata dal Soggetto attuatore 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 xml:space="preserve">tuttora in grado di soddisfare un rilevante interesse pubblico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per la comunit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locale in quanto contribuisce al raggiungimento di uno degli obiettivi prioritari dell'Amministrazione Comunale cos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 xml:space="preserve">ì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 xml:space="preserve">come indicato nel PSC vigente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e cio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il recupero e la valorizzazione di parti degradate del territorio urbanizzato;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Courier New" w:hAnsi="Courier New"/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 xml:space="preserve">che 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altres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 xml:space="preserve">ì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 xml:space="preserve">confermato che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l'attuazione dell'intervento oggetto del presente Accordo comporter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u w:val="single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u w:val="single"/>
          <w:rtl w:val="0"/>
          <w:lang w:val="it-IT"/>
        </w:rPr>
        <w:t>l'incremento del patrimonio pubblico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 xml:space="preserve">  senza alcun onere finanziario per il Comune;</w:t>
      </w:r>
      <w:r>
        <w:rPr>
          <w:rStyle w:val="Nessuno"/>
          <w:rFonts w:ascii="Courier New" w:hAnsi="Courier New" w:hint="default"/>
          <w:i w:val="1"/>
          <w:i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Entrambe le affermazioni non sono dimostrate e la seconda, in particolare, contraddice la realt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dei fatti, dato che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attuazione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intervento comporta evidentemente una diminuzione del patrimonio pubblico in termini economici e  di offerta  di servizi di interesse sociale e urbanistico.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Infatti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 fra Comune e Terre Padane,  oltre a non contenere  alcuna  stima del  valore di mercato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(circa 13.000 mq)  e degli edifici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mercato ortofrutticolo da includere nel PUA, non tiene conto neppure di un utile termine di paragone: quello della stima, ad opera di un perito,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 corpo B di Borgofaxhall, mai costruito, posto nel medesimo contesto urbano e con  destinazioni urbanistiche equivalenti a quelle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mercato ortofrutticolo. Questa stima fa parte di un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ampia e complessa perizia allegata alla DCC 52/2016 con la quale sono state risolte le vertenze fra Comune e societ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COEMI proprietaria di Borgofaxhall.  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 di 5.100 mq del previsto corpo di fabbrica B del  progetto unitario Borgofaxhall, nella quale, in base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accordo, Terrepadane  dovrebbe costruire  un parcheggio pluripiano sotterraneo,  fu ceduta al Comune dalla societ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COEMI, come deliberato dal Consiglio Comunale  con atti  10/11/2014 n. 42  (pagg. 8 - 13) e 19/12/2016 n. 52  (pagg. 60 - 68), al prezzo di oltre 2.000.000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€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. Il  prezzo fu definito da una perizia, allegata alla delibera 52/2016,  per risarcire diritti edificatori  per funzioni commerciali non sfruttati da COEMI, pari a 2.987 mq di superficie utile commerciale realizzabili nel sottosuolo del corpo di fabbrica B per un valore di 700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€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/mq di superficie utile.  Di seguito si riporta in corsivo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esito  della  stima relativa all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area di cui si tratta.</w:t>
      </w:r>
    </w:p>
    <w:p>
      <w:pPr>
        <w:pStyle w:val="Di default A"/>
        <w:spacing w:before="0" w:line="360" w:lineRule="auto"/>
        <w:jc w:val="both"/>
        <w:rPr>
          <w:rStyle w:val="Nessuno"/>
          <w:rFonts w:ascii="Courier New" w:cs="Courier New" w:hAnsi="Courier New" w:eastAsia="Courier New"/>
          <w:i w:val="1"/>
          <w:iCs w:val="1"/>
        </w:rPr>
      </w:pPr>
      <w:r>
        <w:rPr>
          <w:rStyle w:val="Nessuno"/>
          <w:rFonts w:ascii="Courier New" w:hAnsi="Courier New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Courier New" w:hAnsi="Courier New"/>
          <w:i w:val="1"/>
          <w:iCs w:val="1"/>
          <w:rtl w:val="0"/>
          <w:lang w:val="it-IT"/>
        </w:rPr>
        <w:t>Per quanto sopra, al terreno, nelle condizioni in cui oggi si trova, e alla residua capacit</w:t>
      </w:r>
      <w:r>
        <w:rPr>
          <w:rStyle w:val="Nessuno"/>
          <w:rFonts w:ascii="Courier New" w:hAnsi="Courier New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i w:val="1"/>
          <w:iCs w:val="1"/>
          <w:rtl w:val="0"/>
          <w:lang w:val="it-IT"/>
        </w:rPr>
        <w:t>edificatoria cos</w:t>
      </w:r>
      <w:r>
        <w:rPr>
          <w:rStyle w:val="Nessuno"/>
          <w:rFonts w:ascii="Courier New" w:hAnsi="Courier New" w:hint="default"/>
          <w:i w:val="1"/>
          <w:iCs w:val="1"/>
          <w:rtl w:val="0"/>
          <w:lang w:val="it-IT"/>
        </w:rPr>
        <w:t xml:space="preserve">ì </w:t>
      </w:r>
      <w:r>
        <w:rPr>
          <w:rStyle w:val="Nessuno"/>
          <w:rFonts w:ascii="Courier New" w:hAnsi="Courier New"/>
          <w:i w:val="1"/>
          <w:iCs w:val="1"/>
          <w:rtl w:val="0"/>
          <w:lang w:val="it-IT"/>
        </w:rPr>
        <w:t xml:space="preserve">come sopra quantificata e definita, viene riconosciuto il valore commerciale pari a: </w:t>
      </w:r>
      <w:r>
        <w:rPr>
          <w:rStyle w:val="Nessuno"/>
          <w:rFonts w:ascii="Courier New" w:hAnsi="Courier New" w:hint="default"/>
          <w:i w:val="1"/>
          <w:iCs w:val="1"/>
          <w:rtl w:val="0"/>
          <w:lang w:val="it-IT"/>
        </w:rPr>
        <w:t xml:space="preserve">€ </w:t>
      </w:r>
      <w:r>
        <w:rPr>
          <w:rStyle w:val="Nessuno"/>
          <w:rFonts w:ascii="Courier New" w:hAnsi="Courier New"/>
          <w:i w:val="1"/>
          <w:iCs w:val="1"/>
          <w:rtl w:val="0"/>
          <w:lang w:val="it-IT"/>
        </w:rPr>
        <w:t xml:space="preserve">(2.987,22 x 700,00) = </w:t>
      </w:r>
      <w:r>
        <w:rPr>
          <w:rStyle w:val="Nessuno"/>
          <w:rFonts w:ascii="Courier New" w:hAnsi="Courier New" w:hint="default"/>
          <w:i w:val="1"/>
          <w:iCs w:val="1"/>
          <w:rtl w:val="0"/>
          <w:lang w:val="it-IT"/>
        </w:rPr>
        <w:t xml:space="preserve">€ </w:t>
      </w:r>
      <w:r>
        <w:rPr>
          <w:rStyle w:val="Nessuno"/>
          <w:rFonts w:ascii="Courier New" w:hAnsi="Courier New"/>
          <w:i w:val="1"/>
          <w:iCs w:val="1"/>
          <w:rtl w:val="0"/>
          <w:lang w:val="it-IT"/>
        </w:rPr>
        <w:t>2.091.054,00.</w:t>
      </w:r>
      <w:r>
        <w:rPr>
          <w:rStyle w:val="Nessuno"/>
          <w:rFonts w:ascii="Courier New" w:hAnsi="Courier New" w:hint="default"/>
          <w:i w:val="1"/>
          <w:iCs w:val="1"/>
          <w:rtl w:val="0"/>
          <w:lang w:val="it-IT"/>
        </w:rPr>
        <w:t>”</w:t>
      </w:r>
    </w:p>
    <w:p>
      <w:pPr>
        <w:pStyle w:val="Di default A"/>
        <w:spacing w:before="0" w:line="360" w:lineRule="auto"/>
        <w:jc w:val="both"/>
        <w:rPr>
          <w:rStyle w:val="Nessuno"/>
          <w:rFonts w:ascii="Courier New" w:cs="Courier New" w:hAnsi="Courier New" w:eastAsia="Courier New"/>
          <w:i w:val="1"/>
          <w:iCs w:val="1"/>
        </w:rPr>
      </w:pPr>
      <w:r>
        <w:rPr>
          <w:rStyle w:val="Nessuno"/>
          <w:rFonts w:ascii="Courier New" w:hAnsi="Courier New"/>
          <w:rtl w:val="0"/>
          <w:lang w:val="it-IT"/>
        </w:rPr>
        <w:t>La parte di area dell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ex mercato ortofrutticolo (circa 13.000 mq) che dovrebbe essere inclusa nel PUA Mulini degli orti ha, secondo il RUE vigente, un indice di edificabilit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rtl w:val="0"/>
          <w:lang w:val="it-IT"/>
        </w:rPr>
        <w:t>UF di 0,5mq/mq e, quindi, una potenzialit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rtl w:val="0"/>
          <w:lang w:val="it-IT"/>
        </w:rPr>
        <w:t>edificatoria di 13.000 x 0,5 = 6.500 mq di superficie utile; superficie utile fuori terra e pi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ù </w:t>
      </w:r>
      <w:r>
        <w:rPr>
          <w:rStyle w:val="Nessuno"/>
          <w:rFonts w:ascii="Courier New" w:hAnsi="Courier New"/>
          <w:rtl w:val="0"/>
          <w:lang w:val="it-IT"/>
        </w:rPr>
        <w:t>che doppia rispetto a quella sotterranea del corpo B di Borgofaxhall. Se il valore per mq di superficie utile fosse lo stesso stimato e pagato dal Comune  per il corpo B di Borgofaxhall, 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area dell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 xml:space="preserve">ex ortomercato varrebbe 6.500 mq  x 700 = 4.550.000 </w:t>
      </w:r>
      <w:r>
        <w:rPr>
          <w:rStyle w:val="Nessuno"/>
          <w:rFonts w:ascii="Courier New" w:hAnsi="Courier New" w:hint="default"/>
          <w:rtl w:val="0"/>
          <w:lang w:val="it-IT"/>
        </w:rPr>
        <w:t>€</w:t>
      </w:r>
      <w:r>
        <w:rPr>
          <w:rStyle w:val="Nessuno"/>
          <w:rFonts w:ascii="Courier New" w:hAnsi="Courier New"/>
          <w:rtl w:val="0"/>
          <w:lang w:val="it-IT"/>
        </w:rPr>
        <w:t xml:space="preserve">. </w:t>
      </w:r>
    </w:p>
    <w:p>
      <w:pPr>
        <w:pStyle w:val="Di default A"/>
        <w:spacing w:before="0" w:line="360" w:lineRule="auto"/>
        <w:jc w:val="both"/>
        <w:rPr>
          <w:rStyle w:val="Nessuno"/>
          <w:rFonts w:ascii="Courier New" w:cs="Courier New" w:hAnsi="Courier New" w:eastAsia="Courier New"/>
        </w:rPr>
      </w:pPr>
      <w:r>
        <w:rPr>
          <w:rStyle w:val="Nessuno"/>
          <w:rFonts w:ascii="Courier New" w:hAnsi="Courier New"/>
          <w:rtl w:val="0"/>
          <w:lang w:val="it-IT"/>
        </w:rPr>
        <w:t>La demolizione e cessione senza alcun risarcimento di un bene di questo potenziale valore non pare  compensata dalla sommatoria dei costi a carico di Terrepadane   per: lavori di trasformazione dell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 xml:space="preserve">ex ortomercato in parcheggio; opere extra comparto stimate in  2.000.000 </w:t>
      </w:r>
      <w:r>
        <w:rPr>
          <w:rStyle w:val="Nessuno"/>
          <w:rFonts w:ascii="Courier New" w:hAnsi="Courier New" w:hint="default"/>
          <w:rtl w:val="0"/>
          <w:lang w:val="it-IT"/>
        </w:rPr>
        <w:t>€</w:t>
      </w:r>
      <w:r>
        <w:rPr>
          <w:rStyle w:val="Nessuno"/>
          <w:rFonts w:ascii="Courier New" w:hAnsi="Courier New"/>
          <w:rtl w:val="0"/>
          <w:lang w:val="it-IT"/>
        </w:rPr>
        <w:t xml:space="preserve">; studi e progetti per un valore di 1.500.000 </w:t>
      </w:r>
      <w:r>
        <w:rPr>
          <w:rStyle w:val="Nessuno"/>
          <w:rFonts w:ascii="Courier New" w:hAnsi="Courier New" w:hint="default"/>
          <w:rtl w:val="0"/>
          <w:lang w:val="it-IT"/>
        </w:rPr>
        <w:t>€</w:t>
      </w:r>
      <w:r>
        <w:rPr>
          <w:rStyle w:val="Nessuno"/>
          <w:rFonts w:ascii="Courier New" w:hAnsi="Courier New"/>
          <w:rtl w:val="0"/>
          <w:lang w:val="it-IT"/>
        </w:rPr>
        <w:t>. 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utilit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rtl w:val="0"/>
          <w:lang w:val="it-IT"/>
        </w:rPr>
        <w:t>di questi ultimi, per</w:t>
      </w:r>
      <w:r>
        <w:rPr>
          <w:rStyle w:val="Nessuno"/>
          <w:rFonts w:ascii="Courier New" w:hAnsi="Courier New" w:hint="default"/>
          <w:rtl w:val="0"/>
          <w:lang w:val="it-IT"/>
        </w:rPr>
        <w:t>ò</w:t>
      </w:r>
      <w:r>
        <w:rPr>
          <w:rStyle w:val="Nessuno"/>
          <w:rFonts w:ascii="Courier New" w:hAnsi="Courier New"/>
          <w:rtl w:val="0"/>
          <w:lang w:val="it-IT"/>
        </w:rPr>
        <w:t xml:space="preserve">, non 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rtl w:val="0"/>
          <w:lang w:val="it-IT"/>
        </w:rPr>
        <w:t>affatto certa, dato che potrebbero non essere attuati, oppure  esserlo in ritardo e risultare inadeguati alle nuove esigenze della citt</w:t>
      </w:r>
      <w:r>
        <w:rPr>
          <w:rStyle w:val="Nessuno"/>
          <w:rFonts w:ascii="Courier New" w:hAnsi="Courier New" w:hint="default"/>
          <w:rtl w:val="0"/>
          <w:lang w:val="it-IT"/>
        </w:rPr>
        <w:t>à</w:t>
      </w:r>
      <w:r>
        <w:rPr>
          <w:rStyle w:val="Nessuno"/>
          <w:rFonts w:ascii="Courier New" w:hAnsi="Courier New"/>
          <w:rtl w:val="0"/>
          <w:lang w:val="it-IT"/>
        </w:rPr>
        <w:t>.</w:t>
      </w:r>
    </w:p>
    <w:p>
      <w:pPr>
        <w:pStyle w:val="Di default A"/>
        <w:spacing w:before="0" w:line="360" w:lineRule="auto"/>
        <w:jc w:val="both"/>
        <w:rPr>
          <w:rStyle w:val="Nessuno"/>
          <w:rFonts w:ascii="Courier New" w:cs="Courier New" w:hAnsi="Courier New" w:eastAsia="Courier New"/>
        </w:rPr>
      </w:pPr>
      <w:r>
        <w:rPr>
          <w:rStyle w:val="Nessuno"/>
          <w:rFonts w:ascii="Courier New" w:hAnsi="Courier New"/>
          <w:rtl w:val="0"/>
          <w:lang w:val="it-IT"/>
        </w:rPr>
        <w:t>Per correttezza del procedimento doveva anche essere valutata 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eventualit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rtl w:val="0"/>
          <w:lang w:val="it-IT"/>
        </w:rPr>
        <w:t>di una vendita dell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ex ortomercato, e anche, se ne fosse effettivamente  dimostrata la necessit</w:t>
      </w:r>
      <w:r>
        <w:rPr>
          <w:rStyle w:val="Nessuno"/>
          <w:rFonts w:ascii="Courier New" w:hAnsi="Courier New" w:hint="default"/>
          <w:rtl w:val="0"/>
          <w:lang w:val="it-IT"/>
        </w:rPr>
        <w:t>à</w:t>
      </w:r>
      <w:r>
        <w:rPr>
          <w:rStyle w:val="Nessuno"/>
          <w:rFonts w:ascii="Courier New" w:hAnsi="Courier New"/>
          <w:rtl w:val="0"/>
          <w:lang w:val="it-IT"/>
        </w:rPr>
        <w:t>, l</w:t>
      </w:r>
      <w:r>
        <w:rPr>
          <w:rStyle w:val="Nessuno"/>
          <w:rFonts w:ascii="Courier New" w:hAnsi="Courier New" w:hint="default"/>
          <w:rtl w:val="0"/>
          <w:lang w:val="it-IT"/>
        </w:rPr>
        <w:t>’</w:t>
      </w:r>
      <w:r>
        <w:rPr>
          <w:rStyle w:val="Nessuno"/>
          <w:rFonts w:ascii="Courier New" w:hAnsi="Courier New"/>
          <w:rtl w:val="0"/>
          <w:lang w:val="it-IT"/>
        </w:rPr>
        <w:t>indizione di un bando di gara per la realizzazione del parcheggio per finalit</w:t>
      </w:r>
      <w:r>
        <w:rPr>
          <w:rStyle w:val="Nessuno"/>
          <w:rFonts w:ascii="Courier New" w:hAnsi="Courier New" w:hint="default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rtl w:val="0"/>
          <w:lang w:val="it-IT"/>
        </w:rPr>
        <w:t>pubbliche, al di fuori del PUA Mulini degli orti.</w:t>
      </w:r>
    </w:p>
    <w:p>
      <w:pPr>
        <w:pStyle w:val="Di default A"/>
        <w:spacing w:before="0" w:line="360" w:lineRule="auto"/>
        <w:jc w:val="both"/>
        <w:rPr>
          <w:rStyle w:val="Nessuno"/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ourier New" w:hAnsi="Courier New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volumi edificati comunali sono stati demoliti senza essere traslati su altre aree o comunque diversamente valorizzati a vantaggio dell</w:t>
      </w:r>
      <w:r>
        <w:rPr>
          <w:rStyle w:val="Nessuno"/>
          <w:rFonts w:ascii="Courier New" w:hAnsi="Courier New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e, in ogni caso, si sarebbe dovuto dare atto,  nell</w:t>
      </w:r>
      <w:r>
        <w:rPr>
          <w:rStyle w:val="Nessuno"/>
          <w:rFonts w:ascii="Courier New" w:hAnsi="Courier New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Accordo, dell</w:t>
      </w:r>
      <w:r>
        <w:rPr>
          <w:rStyle w:val="Nessuno"/>
          <w:rFonts w:ascii="Courier New" w:hAnsi="Courier New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esito della verifica dei valori economici messi in campo dall</w:t>
      </w:r>
      <w:r>
        <w:rPr>
          <w:rStyle w:val="Nessuno"/>
          <w:rFonts w:ascii="Courier New" w:hAnsi="Courier New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e compensarli adeguatamente.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Oltre a ci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ò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, nelle valutazioni economiche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 si dovrebbe considerare il fatto che i diritti edificatori del corpo B di Borgofaxhall acquisiti dal Comune furono trasferiti sull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mercato ortofrutticolo (v. DCC 10-11-2014 n. 42 pagine 9 e 11  e  All. 6 nuovo progetto funzionale - urbanistico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ex area SIFT-Borgofaxhall nel quale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mercato ortofrutticolo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identificato con il numero 9 come 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commerciale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).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Tale  indicazione venne recepita  dal RUE approvato il 6-6-2016 che cambi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la destinazione urbanistica residenziale  attribuita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area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mercato ortofrutticolo comunale dal previgente PRG, tramutandola in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tessuto  produttivo polifunzionale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, la stessa che ha tuttora. 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Questo plusvalore non pu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andare perduto e doveva appunto essere considerato nella valutazione dell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ex mercato ortofrutticolo, o almeno essere ricollocato su un</w:t>
      </w:r>
      <w:r>
        <w:rPr>
          <w:rStyle w:val="Nessuno"/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altra area al fine di poterlo recuperare.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Per quanto sopra esposto, si ritiene che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esecuzione di quest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intervento abbia comportato e comporti danni ingenti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erario comunale sia  in termini finanziari sia di consistenza del  patrimonio edilizio ed urbanistico, perdita gi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verificatasi con la demolizione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ex mercato ortofrutticolo alle condizioni di cui si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detto.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Tutto quanto sopra per il seguito di competenza di questa Procura.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Distinti saluti.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Piacenza, 2 gennaio 2021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   Associazione Fondo Ambiente e Territorio Piacenza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         Il Presidente Domenico Ferrari Cesena</w:t>
      </w: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Corpo A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right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(all.1)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Elenco degli atti riguardanti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intero procedimento oggetto della  presente segnalazione: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Delibera della Giunta Comunale di Piacenza  8/4/2021 n. 53.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 con i privati fra la societ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Terrepadane e il Comune di Piacenza,  ai sensi della L  241/1990 art. 11 e della LR 24/2017 art. 61, stipulato il 30/4/2021.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Petizione-diffida di cittadini e associazioni piacentini inviata il 3/6/2021 tramite PEC dello studio legale Fantigrossi al Comune di Piacenza, e per conoscenza ad altri Enti fra cui codesta Procura Regionale, che segnalava irregolarit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nel procedimento e nei contenuti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accordo.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Determinazione dirigenziale 21/6/2021 n.1288 di  avvio  della variante ex art.53 della LR 24/2017, in attuazione della DGC 8/4/2021 n. 53, e di indizione della relativa conferenza di servizi. 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Esposto 7-7-2021 alla Procura della Repubblica di Piacenza, diffide alle societ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Terrepadane e Furia 27-8-2021 e 10-9-2021 e risposta 24-9-2021 alla nota comunale 17/9/2021 inviati, tramite PEC,  dallo studio legale Fantigrossi, che assiste  i firmatari della petizione-diffida del 3 giugno.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Bollettino Ufficiale della Regione 13 ottobre 2021  n. 293, contenente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avviso di   deposito in Comune per 60 giorni  del progetto di parcheggio  in variante ex art. 53 LR 24/2017, per la  visione da parte  del  pubblico e la presentazione di osservazioni.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Osservazione alla variante ex art. 53 della LR 24/2017, consegnata il 10/12/2021  all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Ufficio protocollo del Comune di Piacenza; motivazioni e allegati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osservazione inviati il 12/12/2021 con PEC dallo studio legale Fantigrossi. 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osservazione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sottoscritta da alcuni dei cittadini e rappresentanti delle associazioni autori della petizione-diffida del 3/6/2021, organizzatisi il 21 luglio come comitato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Fondo Ambiente e Territorio di Piacenza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(FATePC).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Altri atti antecedenti, collegati al procedimento in corso ed alle osservazioni seguenti sono: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 Delibera del Consiglio Comunale di Piacenza 9/5/2016   n. 17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Approvazione delle linee guida e dei criteri generali per le proposte di accordo pubblico-privato per interventi di trasformazione e riqualificazione di rilevante interesse pubblico. Individuazione del perimetro del comparto consorzio agrario di Piacenza ed ex mercato ortofrutticolo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 Delibera del Consiglio Comunale 1/8/2016 n. 34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Approvazione delle opere e attivita' costituenti la convenienza pubblica dell'accordo con i privati sub-conditione ai sensi dell'art. 18 LR n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°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20/2000 relativo alla trasformazione e riqualificazione del comparto consorzio agrario di Piacenza ed ex mercato ortofrutticolo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 Delibera del Consiglio Comunale 10/11/2014 n. 42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Progetto unitario area ex SIFT comparto Borgofaxhall - Linee guida per la modifica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assetto urbanistico e degli impegni convenzionali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; 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 Delibera del Consiglio Comunale 19/12/2016 n. 52 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Progetto unitario area ex SIFT comparto Borgofaxhall - Linee guida per la modifica dell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assetto urbanistico, degli  impegni convenzionali e acquisizione beni</w:t>
      </w:r>
      <w:r>
        <w:rPr>
          <w:rStyle w:val="Nessuno"/>
          <w:rFonts w:ascii="Courier New" w:hAnsi="Courier New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Elaborati tecnici  e norme  della pianificazione vigente relativi all</w:t>
      </w:r>
      <w:r>
        <w:rPr>
          <w:rStyle w:val="Nessuno"/>
          <w:rFonts w:ascii="Courier New" w:hAnsi="Courier New" w:hint="default"/>
          <w:sz w:val="24"/>
          <w:szCs w:val="24"/>
          <w:u w:val="single"/>
          <w:rtl w:val="0"/>
          <w:lang w:val="it-IT"/>
        </w:rPr>
        <w:t>’</w:t>
      </w: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intervento in oggetto</w:t>
      </w: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val="single"/>
        </w:rPr>
      </w:pP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 xml:space="preserve">Comune di Piacenza 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PSC: tavola Aspetti strutturanti; Norme tecniche art.4.6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RUE: tavola P2.09; Norme tecniche P1 artt. 76 e 38.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val="single"/>
        </w:rPr>
      </w:pP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Provincia di Piacenza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>PTCP: tavola T2 Vocazioni territoriali e scenari di progetto; norme tecniche artt. 93-94-114; il piano non contiene previsioni di centri commerciali di attrazione di livello superiore.</w:t>
      </w: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line="360" w:lineRule="auto"/>
        <w:jc w:val="both"/>
        <w:rPr>
          <w:rStyle w:val="Nessuno"/>
          <w:rFonts w:ascii="Courier New" w:cs="Courier New" w:hAnsi="Courier New" w:eastAsia="Courier New"/>
          <w:sz w:val="24"/>
          <w:szCs w:val="24"/>
          <w:u w:val="single"/>
        </w:rPr>
      </w:pPr>
      <w:r>
        <w:rPr>
          <w:rStyle w:val="Nessuno"/>
          <w:rFonts w:ascii="Courier New" w:hAnsi="Courier New"/>
          <w:sz w:val="24"/>
          <w:szCs w:val="24"/>
          <w:u w:val="single"/>
          <w:rtl w:val="0"/>
          <w:lang w:val="it-IT"/>
        </w:rPr>
        <w:t>Regione Emilia Romagna</w:t>
      </w:r>
    </w:p>
    <w:p>
      <w:pPr>
        <w:pStyle w:val="Normal.0"/>
        <w:spacing w:line="360" w:lineRule="auto"/>
        <w:jc w:val="both"/>
      </w:pPr>
      <w:r>
        <w:rPr>
          <w:rStyle w:val="Nessuno"/>
          <w:rFonts w:ascii="Courier New" w:hAnsi="Courier New"/>
          <w:sz w:val="24"/>
          <w:szCs w:val="24"/>
          <w:rtl w:val="0"/>
          <w:lang w:val="it-IT"/>
        </w:rPr>
        <w:t xml:space="preserve">DCR (Delibera Consiglio Regionale) n. 1253/1999 Testo coordinato con le modifiche introdotte dalle DCR n. 344/2002 - 653/2005 e DAL  (Deliberazione Assemblea Legislativa)n. 155/2008 (art. 4 lettere A-B-C-D-E-F della LR 14/1999)norme in materia di pianificazione  degli insediamenti  commerciali. </w:t>
      </w:r>
    </w:p>
    <w:sectPr>
      <w:headerReference w:type="default" r:id="rId4"/>
      <w:footerReference w:type="default" r:id="rId5"/>
      <w:pgSz w:w="11900" w:h="16840" w:orient="portrait"/>
      <w:pgMar w:top="1985" w:right="1985" w:bottom="1985" w:left="1985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910"/>
        <w:tab w:val="clear" w:pos="9638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6" w:hanging="15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erato"/>
  </w:abstractNum>
  <w:abstractNum w:abstractNumId="5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ourier New" w:cs="Courier New" w:hAnsi="Courier New" w:eastAsia="Courier New"/>
      <w:outline w:val="0"/>
      <w:color w:val="000000"/>
      <w:sz w:val="24"/>
      <w:szCs w:val="24"/>
      <w:u w:val="single" w:color="000000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3"/>
      </w:numPr>
    </w:pPr>
  </w:style>
  <w:style w:type="numbering" w:styleId="Numerato">
    <w:name w:val="Numerato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